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已建（含在建）标准体系明细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锡林郭勒羊肉标准体系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科尔沁牛肉标准体系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通辽玉米标准体系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赤峰小米标准体系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河套小麦标准体系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兴安大米标准体系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乌兰察布马铃薯标准体系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大兴安岭黑木耳标准体系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呼伦贝尔羊肉标准体系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呼伦贝尔牛肉标准体系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乳业智慧牧场标准体系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草种保护、繁育与应用标准体系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河套番茄酱（汁）标准体系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赤峰番茄标准体系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燕麦标准体系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生鲜牛乳标准体系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呼伦贝尔大豆标准体系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呼伦贝尔芥花油标准体系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开鲁红干椒标准体系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蒙中药材（蒙古黄芪、乌拉尔甘草、防风）标准体系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卜留克酱腌菜标准体系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民族传统奶制品标准体系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乌海沙漠产区酿酒葡萄和葡萄酒标准体系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阿拉善肉苁蓉标准体系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草原生态保护与修复标准体系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节能管理与绿色评价标准体系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重点高耗能行业能耗限额标准体系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煤化工、钢铁行业节水型企业评价标准体系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稀土磁性材料标准体系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“内蒙古味道”之蒙餐标准体系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高纬度多年冻土区交通基础设施标准体系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政务公开标准体系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中药材（蒙药材）（苦参、赤芍、桔梗）标准体系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内蒙古山羊奶标准体系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阿尔巴斯山羊肉标准体系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兴安盟牛肉标准体系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库伦荞麦标准体系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敖汉沙棘标准体系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阿拉善白绒山羊绒标准体系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察右中旗胡萝卜标准体系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克旗青稞标准体系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丰镇月饼标准体系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优质苜蓿标准体系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俄体粉条标准体系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河套葵花籽标准体系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兴安盟沙果（果干、果脯、果汁</w:t>
      </w:r>
      <w:r>
        <w:rPr>
          <w:rFonts w:hint="eastAsia" w:ascii="仿宋_GB2312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果酒）标准体系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商都西芹标准体系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卓资山熏鸡标准体系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企业节能诊断（发酵类生物制药、电解铝）标准体系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高耗水（氯碱、食品发酵、火力发电）节水型企业标准体系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内蒙古居家社区养老服务标准体系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内蒙古自治区平安百年品质公路工程标准体系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市域社会治理中心建设与运行管理标准体系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838" w:firstLineChars="262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“双碳目标下”内蒙古风电行业低碳节能标准体系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838" w:firstLineChars="262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军民通用稀土镍氢电池标准体系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838" w:firstLineChars="262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气田废弃物处置标准体系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838" w:firstLineChars="262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乳品营养标准体系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838" w:firstLineChars="262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内蒙古自治区边境管控标准体系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内蒙古羊绒制品标准体系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中药材(蒙药材）（苍术、紫苏、北沙参）标准体系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黑土地高质量保护标准体系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生猪标准体系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黄河灌区高标准农田建设标准体系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农业生产托管服务标准体系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草地生态系统固碳增汇减排标准体系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饲用燕麦草标准体系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阿拉善驼奶标准体系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新型油料作物油莎豆标准体系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驼绒及驼绒制品标准体系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绵羊毛标准体系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绿色工厂评价标准体系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稀土储氢材料标准体系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铝产业绿色低碳循环发展标准体系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铜产业绿色低碳循环发展标准体系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煤化工产业压力容器和压力管道安全管理标准体系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38" w:firstLineChars="262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商贸物流冷链仓储标准体系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38" w:firstLineChars="262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家政服务提供标准体系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38" w:firstLineChars="262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公路交通基础设施综合利用大宗固废标准体系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38" w:firstLineChars="262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会展服务标准体系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38" w:firstLineChars="262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灭菌乳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标准体系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38" w:firstLineChars="262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巴氏奶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标准体系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38" w:firstLineChars="262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策格（酸马奶）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标准体系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38" w:firstLineChars="262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达茂草原羊肉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标准体系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38" w:firstLineChars="262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四子王旗戈壁羊肉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标准体系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38" w:firstLineChars="262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鄂尔多斯细毛羊肉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标准体系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38" w:firstLineChars="262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阿拉善羊肉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标准体系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38" w:firstLineChars="262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阿拉善驼绒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标准体系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38" w:firstLineChars="262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鄂尔多斯螺旋藻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标准体系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38" w:firstLineChars="262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河套葵花籽油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标准体系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38" w:firstLineChars="262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赤峰绿豆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标准体系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38" w:firstLineChars="262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内蒙古亚麻籽油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标准体系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733" w:firstLineChars="262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中药材（蒙药材）（水飞蓟、牛膝、板蓝根、金莲花、白鲜皮、文冠果、黄芩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标准体系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38" w:firstLineChars="262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河套枸杞标准体系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38" w:firstLineChars="262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优质羊草标准体系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38" w:firstLineChars="262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盐碱地综合利用标准体系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38" w:firstLineChars="262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铁合金产业低碳节能标准体系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38" w:firstLineChars="262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沙漠光伏产业标准体系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38" w:firstLineChars="262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节水型企业（有色金属）评价标准体系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38" w:firstLineChars="262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绿色矿山标准体系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38" w:firstLineChars="262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通辽黄玉米产品加工标准体系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38" w:firstLineChars="262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残疾人基本公共服务标准体系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38" w:firstLineChars="262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公路工程绿色施工标准体系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38" w:firstLineChars="262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物业服务标准体系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38" w:firstLineChars="262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公共机构节约能源标准体系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38" w:firstLineChars="262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动物疫病监测标准体系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38" w:firstLineChars="262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奶山羊数字化养殖标准体系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38" w:firstLineChars="262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乌海樱桃标准体系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38" w:firstLineChars="262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鸭产业全产业链标准体系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38" w:firstLineChars="262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阿拉善锁阳标准体系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38" w:firstLineChars="262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" w:eastAsia="zh-CN" w:bidi="ar-SA"/>
        </w:rPr>
        <w:t>暖水山地苹果标准体系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38" w:firstLineChars="262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绿色可持续稀土永磁材料全流程标准体系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38" w:firstLineChars="262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儿童福利机构建设标准体系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38" w:firstLineChars="262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政府系统政务信息化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标准体系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38" w:firstLineChars="262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质量基础设施“一站式”服务标准体系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38" w:firstLineChars="262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婴幼儿照护服务标准体系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F5175"/>
    <w:multiLevelType w:val="singleLevel"/>
    <w:tmpl w:val="5C8F517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56507"/>
    <w:rsid w:val="3EAB0813"/>
    <w:rsid w:val="5F779BBE"/>
    <w:rsid w:val="67FF52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  <w:sz w:val="21"/>
      <w:szCs w:val="22"/>
    </w:rPr>
  </w:style>
  <w:style w:type="paragraph" w:styleId="4">
    <w:name w:val="Body Text 2"/>
    <w:basedOn w:val="1"/>
    <w:qFormat/>
    <w:uiPriority w:val="0"/>
    <w:pPr>
      <w:jc w:val="center"/>
    </w:pPr>
    <w:rPr>
      <w:color w:val="FF00FF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张立华</cp:lastModifiedBy>
  <dcterms:modified xsi:type="dcterms:W3CDTF">2024-02-18T09:06:01Z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0D31718CDDAF49B4A041476783DA4F50_13</vt:lpwstr>
  </property>
</Properties>
</file>